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widowControl w:val="0"/>
        <w:tabs>
          <w:tab w:val="left" w:pos="2070"/>
          <w:tab w:val="left" w:pos="6460"/>
        </w:tabs>
        <w:spacing w:line="276" w:lineRule="auto"/>
      </w:pPr>
      <w:r>
        <w:rPr>
          <w:rFonts w:ascii="Arial" w:hAnsi="Arial"/>
          <w:b w:val="1"/>
          <w:bCs w:val="1"/>
          <w:color w:val="181512"/>
          <w:sz w:val="22"/>
          <w:szCs w:val="22"/>
          <w:u w:val="single" w:color="181512"/>
          <w:rtl w:val="0"/>
          <w:lang w:val="en-US"/>
        </w:rPr>
        <w:t>PRIVATE TOUR ENQUIRY</w:t>
      </w:r>
    </w:p>
    <w:tbl>
      <w:tblPr>
        <w:tblW w:w="988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802"/>
        <w:gridCol w:w="1417"/>
        <w:gridCol w:w="567"/>
        <w:gridCol w:w="992"/>
        <w:gridCol w:w="567"/>
        <w:gridCol w:w="3544"/>
      </w:tblGrid>
      <w:tr>
        <w:tblPrEx>
          <w:shd w:val="clear" w:color="auto" w:fill="ced7e7"/>
        </w:tblPrEx>
        <w:trPr>
          <w:trHeight w:val="1328" w:hRule="atLeast"/>
        </w:trPr>
        <w:tc>
          <w:tcPr>
            <w:tcW w:type="dxa" w:w="9889"/>
            <w:gridSpan w:val="6"/>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widowControl w:val="0"/>
              <w:tabs>
                <w:tab w:val="left" w:pos="2070"/>
                <w:tab w:val="left" w:pos="6460"/>
              </w:tabs>
              <w:rPr>
                <w:rFonts w:ascii="Arial" w:cs="Arial" w:hAnsi="Arial" w:eastAsia="Arial"/>
                <w:b w:val="1"/>
                <w:bCs w:val="1"/>
                <w:color w:val="181512"/>
                <w:sz w:val="20"/>
                <w:szCs w:val="20"/>
                <w:u w:color="181512"/>
                <w:lang w:val="en-US"/>
              </w:rPr>
            </w:pPr>
          </w:p>
          <w:p>
            <w:pPr>
              <w:pStyle w:val="Body"/>
              <w:tabs>
                <w:tab w:val="left" w:pos="6061"/>
              </w:tabs>
              <w:bidi w:val="0"/>
              <w:ind w:left="0" w:right="0" w:firstLine="0"/>
              <w:jc w:val="left"/>
              <w:rPr>
                <w:rFonts w:ascii="Arial" w:cs="Arial" w:hAnsi="Arial" w:eastAsia="Arial"/>
                <w:color w:val="181512"/>
                <w:sz w:val="20"/>
                <w:szCs w:val="20"/>
                <w:u w:color="181512"/>
                <w:rtl w:val="0"/>
              </w:rPr>
            </w:pPr>
            <w:r>
              <w:rPr>
                <w:rFonts w:ascii="Arial" w:hAnsi="Arial"/>
                <w:color w:val="181512"/>
                <w:sz w:val="20"/>
                <w:szCs w:val="20"/>
                <w:u w:color="181512"/>
                <w:rtl w:val="0"/>
                <w:lang w:val="en-US"/>
              </w:rPr>
              <w:t>Thank you for your interest to visit the National Museum of Singapore.</w:t>
            </w:r>
          </w:p>
          <w:p>
            <w:pPr>
              <w:pStyle w:val="Body"/>
              <w:tabs>
                <w:tab w:val="left" w:pos="6061"/>
              </w:tabs>
              <w:rPr>
                <w:rFonts w:ascii="Arial" w:cs="Arial" w:hAnsi="Arial" w:eastAsia="Arial"/>
                <w:color w:val="181512"/>
                <w:sz w:val="20"/>
                <w:szCs w:val="20"/>
                <w:u w:color="181512"/>
                <w:lang w:val="en-US"/>
              </w:rPr>
            </w:pPr>
          </w:p>
          <w:p>
            <w:pPr>
              <w:pStyle w:val="Body"/>
              <w:tabs>
                <w:tab w:val="left" w:pos="6061"/>
              </w:tabs>
              <w:bidi w:val="0"/>
              <w:ind w:left="0" w:right="0" w:firstLine="0"/>
              <w:jc w:val="left"/>
              <w:rPr>
                <w:rFonts w:ascii="Arial" w:cs="Arial" w:hAnsi="Arial" w:eastAsia="Arial"/>
                <w:color w:val="181512"/>
                <w:sz w:val="20"/>
                <w:szCs w:val="20"/>
                <w:u w:color="181512"/>
                <w:rtl w:val="0"/>
              </w:rPr>
            </w:pPr>
            <w:r>
              <w:rPr>
                <w:rFonts w:ascii="Arial" w:hAnsi="Arial"/>
                <w:color w:val="181512"/>
                <w:sz w:val="20"/>
                <w:szCs w:val="20"/>
                <w:u w:color="181512"/>
                <w:rtl w:val="0"/>
                <w:lang w:val="en-US"/>
              </w:rPr>
              <w:t>To allow us to assist you better in your booking enquiry, please provide information of your intended visit in the table below:</w:t>
            </w:r>
          </w:p>
          <w:p>
            <w:pPr>
              <w:pStyle w:val="Body"/>
              <w:tabs>
                <w:tab w:val="left" w:pos="6061"/>
              </w:tabs>
              <w:bidi w:val="0"/>
              <w:ind w:left="0" w:right="0" w:firstLine="0"/>
              <w:jc w:val="left"/>
              <w:rPr>
                <w:rtl w:val="0"/>
              </w:rPr>
            </w:pPr>
            <w:r>
              <w:rPr>
                <w:rFonts w:ascii="Arial" w:hAnsi="Arial"/>
                <w:sz w:val="20"/>
                <w:szCs w:val="20"/>
                <w:rtl w:val="0"/>
                <w:lang w:val="en-US"/>
              </w:rPr>
              <w:t xml:space="preserve"> </w:t>
            </w:r>
          </w:p>
        </w:tc>
      </w:tr>
      <w:tr>
        <w:tblPrEx>
          <w:shd w:val="clear" w:color="auto" w:fill="ced7e7"/>
        </w:tblPrEx>
        <w:trPr>
          <w:trHeight w:val="223" w:hRule="atLeast"/>
        </w:trPr>
        <w:tc>
          <w:tcPr>
            <w:tcW w:type="dxa" w:w="2802"/>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Body"/>
              <w:widowControl w:val="0"/>
              <w:tabs>
                <w:tab w:val="left" w:pos="2070"/>
                <w:tab w:val="left" w:pos="6460"/>
              </w:tabs>
              <w:spacing w:before="60" w:line="276" w:lineRule="auto"/>
            </w:pPr>
            <w:r>
              <w:rPr>
                <w:rFonts w:ascii="Arial" w:hAnsi="Arial"/>
                <w:b w:val="1"/>
                <w:bCs w:val="1"/>
                <w:color w:val="181512"/>
                <w:sz w:val="20"/>
                <w:szCs w:val="20"/>
                <w:u w:color="181512"/>
                <w:rtl w:val="0"/>
                <w:lang w:val="en-US"/>
              </w:rPr>
              <w:t>Date of Visit:</w:t>
            </w:r>
          </w:p>
        </w:tc>
        <w:tc>
          <w:tcPr>
            <w:tcW w:type="dxa" w:w="1984"/>
            <w:gridSpan w:val="2"/>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6061"/>
              </w:tabs>
              <w:spacing w:before="60" w:line="276" w:lineRule="auto"/>
            </w:pPr>
            <w:r>
              <w:rPr>
                <w:rFonts w:ascii="Arial" w:hAnsi="Arial"/>
                <w:sz w:val="20"/>
                <w:szCs w:val="20"/>
                <w:rtl w:val="0"/>
                <w:lang w:val="en-US"/>
              </w:rPr>
              <w:t xml:space="preserve"> </w:t>
            </w:r>
          </w:p>
        </w:tc>
        <w:tc>
          <w:tcPr>
            <w:tcW w:type="dxa" w:w="510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6061"/>
              </w:tabs>
              <w:spacing w:before="60" w:line="276" w:lineRule="auto"/>
            </w:pPr>
            <w:r>
              <w:rPr>
                <w:rFonts w:ascii="Arial" w:hAnsi="Arial"/>
                <w:b w:val="1"/>
                <w:bCs w:val="1"/>
                <w:color w:val="181512"/>
                <w:sz w:val="20"/>
                <w:szCs w:val="20"/>
                <w:u w:color="181512"/>
                <w:rtl w:val="0"/>
                <w:lang w:val="en-US"/>
              </w:rPr>
              <w:t xml:space="preserve">Time of Visit:    </w:t>
            </w:r>
          </w:p>
        </w:tc>
      </w:tr>
      <w:tr>
        <w:tblPrEx>
          <w:shd w:val="clear" w:color="auto" w:fill="ced7e7"/>
        </w:tblPrEx>
        <w:trPr>
          <w:trHeight w:val="241" w:hRule="atLeast"/>
        </w:trPr>
        <w:tc>
          <w:tcPr>
            <w:tcW w:type="dxa" w:w="988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0"/>
              <w:tabs>
                <w:tab w:val="left" w:pos="2070"/>
                <w:tab w:val="left" w:pos="6460"/>
              </w:tabs>
              <w:spacing w:before="60" w:line="276" w:lineRule="auto"/>
            </w:pPr>
            <w:r>
              <w:rPr>
                <w:rFonts w:ascii="Arial" w:hAnsi="Arial"/>
                <w:b w:val="1"/>
                <w:bCs w:val="1"/>
                <w:color w:val="181512"/>
                <w:sz w:val="20"/>
                <w:szCs w:val="20"/>
                <w:u w:color="181512"/>
                <w:rtl w:val="0"/>
                <w:lang w:val="en-US"/>
              </w:rPr>
              <w:t>Name of Organisation:</w:t>
            </w:r>
          </w:p>
        </w:tc>
      </w:tr>
      <w:tr>
        <w:tblPrEx>
          <w:shd w:val="clear" w:color="auto" w:fill="ced7e7"/>
        </w:tblPrEx>
        <w:trPr>
          <w:trHeight w:val="223" w:hRule="atLeast"/>
        </w:trPr>
        <w:tc>
          <w:tcPr>
            <w:tcW w:type="dxa" w:w="28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0"/>
              <w:tabs>
                <w:tab w:val="left" w:pos="2070"/>
                <w:tab w:val="left" w:pos="6460"/>
              </w:tabs>
              <w:spacing w:before="60" w:line="276" w:lineRule="auto"/>
            </w:pPr>
            <w:r>
              <w:rPr>
                <w:rFonts w:ascii="Arial" w:hAnsi="Arial"/>
                <w:b w:val="1"/>
                <w:bCs w:val="1"/>
                <w:color w:val="181512"/>
                <w:sz w:val="20"/>
                <w:szCs w:val="20"/>
                <w:u w:color="181512"/>
                <w:rtl w:val="0"/>
                <w:lang w:val="en-US"/>
              </w:rPr>
              <w:t>No. of Participants:</w:t>
            </w:r>
          </w:p>
        </w:tc>
        <w:tc>
          <w:tcPr>
            <w:tcW w:type="dxa" w:w="7087"/>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75" w:hRule="atLeast"/>
        </w:trPr>
        <w:tc>
          <w:tcPr>
            <w:tcW w:type="dxa" w:w="28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0"/>
              <w:tabs>
                <w:tab w:val="left" w:pos="2070"/>
                <w:tab w:val="left" w:pos="6460"/>
              </w:tabs>
              <w:spacing w:before="60" w:line="276" w:lineRule="auto"/>
            </w:pPr>
            <w:r>
              <w:rPr>
                <w:rFonts w:ascii="Arial" w:hAnsi="Arial"/>
                <w:b w:val="1"/>
                <w:bCs w:val="1"/>
                <w:color w:val="181512"/>
                <w:sz w:val="20"/>
                <w:szCs w:val="20"/>
                <w:u w:color="181512"/>
                <w:rtl w:val="0"/>
                <w:lang w:val="en-US"/>
              </w:rPr>
              <w:t>Age Range of Participants:</w:t>
            </w:r>
          </w:p>
        </w:tc>
        <w:tc>
          <w:tcPr>
            <w:tcW w:type="dxa" w:w="7087"/>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23" w:hRule="atLeast"/>
        </w:trPr>
        <w:tc>
          <w:tcPr>
            <w:tcW w:type="dxa" w:w="28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0"/>
              <w:tabs>
                <w:tab w:val="left" w:pos="2070"/>
                <w:tab w:val="left" w:pos="6460"/>
              </w:tabs>
              <w:spacing w:before="60" w:line="276" w:lineRule="auto"/>
            </w:pPr>
            <w:r>
              <w:rPr>
                <w:rFonts w:ascii="Arial" w:hAnsi="Arial"/>
                <w:b w:val="1"/>
                <w:bCs w:val="1"/>
                <w:color w:val="181512"/>
                <w:sz w:val="20"/>
                <w:szCs w:val="20"/>
                <w:u w:color="181512"/>
                <w:rtl w:val="0"/>
                <w:lang w:val="en-US"/>
              </w:rPr>
              <w:t>Contact Person:</w:t>
            </w:r>
          </w:p>
        </w:tc>
        <w:tc>
          <w:tcPr>
            <w:tcW w:type="dxa" w:w="7087"/>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60" w:line="276" w:lineRule="auto"/>
            </w:pPr>
            <w:r>
              <w:rPr>
                <w:rFonts w:ascii="Arial" w:hAnsi="Arial"/>
                <w:sz w:val="20"/>
                <w:szCs w:val="20"/>
                <w:rtl w:val="0"/>
                <w:lang w:val="en-US"/>
              </w:rPr>
              <w:t xml:space="preserve"> </w:t>
            </w:r>
          </w:p>
        </w:tc>
      </w:tr>
      <w:tr>
        <w:tblPrEx>
          <w:shd w:val="clear" w:color="auto" w:fill="ced7e7"/>
        </w:tblPrEx>
        <w:trPr>
          <w:trHeight w:val="237" w:hRule="atLeast"/>
        </w:trPr>
        <w:tc>
          <w:tcPr>
            <w:tcW w:type="dxa" w:w="28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0"/>
              <w:tabs>
                <w:tab w:val="left" w:pos="2070"/>
                <w:tab w:val="left" w:pos="6460"/>
              </w:tabs>
              <w:spacing w:before="60" w:line="276" w:lineRule="auto"/>
            </w:pPr>
            <w:r>
              <w:rPr>
                <w:rFonts w:ascii="Arial" w:hAnsi="Arial"/>
                <w:b w:val="1"/>
                <w:bCs w:val="1"/>
                <w:color w:val="181512"/>
                <w:sz w:val="20"/>
                <w:szCs w:val="20"/>
                <w:u w:color="181512"/>
                <w:rtl w:val="0"/>
                <w:lang w:val="en-US"/>
              </w:rPr>
              <w:t>Contact No.</w:t>
            </w:r>
          </w:p>
        </w:tc>
        <w:tc>
          <w:tcPr>
            <w:tcW w:type="dxa" w:w="3543"/>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954"/>
              </w:tabs>
              <w:spacing w:before="60" w:line="276" w:lineRule="auto"/>
            </w:pPr>
            <w:r>
              <w:rPr>
                <w:rFonts w:ascii="Arial" w:hAnsi="Arial"/>
                <w:sz w:val="20"/>
                <w:szCs w:val="20"/>
                <w:rtl w:val="0"/>
                <w:lang w:val="en-US"/>
              </w:rPr>
              <w:t xml:space="preserve">(HP) </w:t>
            </w:r>
          </w:p>
        </w:tc>
        <w:tc>
          <w:tcPr>
            <w:tcW w:type="dxa" w:w="3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954"/>
              </w:tabs>
              <w:spacing w:before="60" w:line="276" w:lineRule="auto"/>
            </w:pPr>
            <w:r>
              <w:rPr>
                <w:rFonts w:ascii="Arial" w:hAnsi="Arial"/>
                <w:sz w:val="20"/>
                <w:szCs w:val="20"/>
                <w:rtl w:val="0"/>
                <w:lang w:val="en-US"/>
              </w:rPr>
              <w:t>(O)</w:t>
            </w:r>
          </w:p>
        </w:tc>
      </w:tr>
      <w:tr>
        <w:tblPrEx>
          <w:shd w:val="clear" w:color="auto" w:fill="ced7e7"/>
        </w:tblPrEx>
        <w:trPr>
          <w:trHeight w:val="271" w:hRule="atLeast"/>
        </w:trPr>
        <w:tc>
          <w:tcPr>
            <w:tcW w:type="dxa" w:w="28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0"/>
              <w:tabs>
                <w:tab w:val="left" w:pos="2070"/>
                <w:tab w:val="left" w:pos="6460"/>
              </w:tabs>
              <w:spacing w:before="60" w:line="276" w:lineRule="auto"/>
            </w:pPr>
            <w:r>
              <w:rPr>
                <w:rFonts w:ascii="Arial" w:hAnsi="Arial"/>
                <w:b w:val="1"/>
                <w:bCs w:val="1"/>
                <w:color w:val="181512"/>
                <w:sz w:val="20"/>
                <w:szCs w:val="20"/>
                <w:u w:color="181512"/>
                <w:rtl w:val="0"/>
                <w:lang w:val="en-US"/>
              </w:rPr>
              <w:t>Email Address:</w:t>
            </w:r>
          </w:p>
        </w:tc>
        <w:tc>
          <w:tcPr>
            <w:tcW w:type="dxa" w:w="7087"/>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60" w:line="276" w:lineRule="auto"/>
            </w:pPr>
            <w:r>
              <w:rPr>
                <w:rFonts w:ascii="Arial" w:hAnsi="Arial"/>
                <w:sz w:val="20"/>
                <w:szCs w:val="20"/>
                <w:rtl w:val="0"/>
                <w:lang w:val="en-US"/>
              </w:rPr>
              <w:t xml:space="preserve"> </w:t>
            </w:r>
          </w:p>
        </w:tc>
      </w:tr>
      <w:tr>
        <w:tblPrEx>
          <w:shd w:val="clear" w:color="auto" w:fill="ced7e7"/>
        </w:tblPrEx>
        <w:trPr>
          <w:trHeight w:val="223" w:hRule="atLeast"/>
        </w:trPr>
        <w:tc>
          <w:tcPr>
            <w:tcW w:type="dxa" w:w="28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0"/>
              <w:tabs>
                <w:tab w:val="left" w:pos="2070"/>
                <w:tab w:val="left" w:pos="6460"/>
              </w:tabs>
              <w:spacing w:before="60" w:line="276" w:lineRule="auto"/>
            </w:pPr>
            <w:r>
              <w:rPr>
                <w:rFonts w:ascii="Arial" w:hAnsi="Arial"/>
                <w:b w:val="1"/>
                <w:bCs w:val="1"/>
                <w:color w:val="181512"/>
                <w:sz w:val="20"/>
                <w:szCs w:val="20"/>
                <w:u w:color="181512"/>
                <w:rtl w:val="0"/>
                <w:lang w:val="en-US"/>
              </w:rPr>
              <w:t>No. of Facilitators:</w:t>
            </w:r>
          </w:p>
        </w:tc>
        <w:tc>
          <w:tcPr>
            <w:tcW w:type="dxa" w:w="7087"/>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60" w:line="276" w:lineRule="auto"/>
            </w:pPr>
            <w:r>
              <w:rPr>
                <w:rFonts w:ascii="Arial" w:hAnsi="Arial"/>
                <w:sz w:val="20"/>
                <w:szCs w:val="20"/>
                <w:rtl w:val="0"/>
                <w:lang w:val="en-US"/>
              </w:rPr>
              <w:t xml:space="preserve"> </w:t>
            </w:r>
          </w:p>
        </w:tc>
      </w:tr>
      <w:tr>
        <w:tblPrEx>
          <w:shd w:val="clear" w:color="auto" w:fill="ced7e7"/>
        </w:tblPrEx>
        <w:trPr>
          <w:trHeight w:val="670" w:hRule="atLeast"/>
        </w:trPr>
        <w:tc>
          <w:tcPr>
            <w:tcW w:type="dxa" w:w="28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0"/>
              <w:tabs>
                <w:tab w:val="left" w:pos="2070"/>
                <w:tab w:val="left" w:pos="6460"/>
              </w:tabs>
              <w:rPr>
                <w:rFonts w:ascii="Arial" w:cs="Arial" w:hAnsi="Arial" w:eastAsia="Arial"/>
                <w:b w:val="1"/>
                <w:bCs w:val="1"/>
                <w:color w:val="181512"/>
                <w:sz w:val="20"/>
                <w:szCs w:val="20"/>
                <w:u w:color="181512"/>
              </w:rPr>
            </w:pPr>
            <w:r>
              <w:rPr>
                <w:rFonts w:ascii="Arial" w:hAnsi="Arial"/>
                <w:b w:val="1"/>
                <w:bCs w:val="1"/>
                <w:color w:val="181512"/>
                <w:sz w:val="20"/>
                <w:szCs w:val="20"/>
                <w:u w:color="181512"/>
                <w:rtl w:val="0"/>
                <w:lang w:val="en-US"/>
              </w:rPr>
              <w:t>Contact(s) of Facilitator(s)</w:t>
            </w:r>
          </w:p>
          <w:p>
            <w:pPr>
              <w:pStyle w:val="Body"/>
              <w:widowControl w:val="0"/>
              <w:tabs>
                <w:tab w:val="left" w:pos="2070"/>
                <w:tab w:val="left" w:pos="6460"/>
              </w:tabs>
              <w:bidi w:val="0"/>
              <w:ind w:left="0" w:right="0" w:firstLine="0"/>
              <w:jc w:val="left"/>
              <w:rPr>
                <w:rtl w:val="0"/>
              </w:rPr>
            </w:pPr>
            <w:r>
              <w:rPr>
                <w:rFonts w:ascii="Arial" w:hAnsi="Arial"/>
                <w:b w:val="1"/>
                <w:bCs w:val="1"/>
                <w:color w:val="181512"/>
                <w:sz w:val="20"/>
                <w:szCs w:val="20"/>
                <w:u w:color="181512"/>
                <w:rtl w:val="0"/>
                <w:lang w:val="en-US"/>
              </w:rPr>
              <w:t>Accompanying group:</w:t>
            </w:r>
          </w:p>
        </w:tc>
        <w:tc>
          <w:tcPr>
            <w:tcW w:type="dxa" w:w="3543"/>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numPr>
                <w:ilvl w:val="0"/>
                <w:numId w:val="1"/>
              </w:numPr>
              <w:spacing w:before="120" w:after="120"/>
              <w:rPr>
                <w:rFonts w:ascii="Arial" w:cs="Arial" w:hAnsi="Arial" w:eastAsia="Arial"/>
                <w:sz w:val="20"/>
                <w:szCs w:val="20"/>
                <w:lang w:val="en-US"/>
              </w:rPr>
            </w:pPr>
            <w:r>
              <w:rPr>
                <w:rFonts w:ascii="Arial" w:hAnsi="Arial"/>
                <w:sz w:val="20"/>
                <w:szCs w:val="20"/>
                <w:rtl w:val="0"/>
                <w:lang w:val="en-US"/>
              </w:rPr>
              <w:t>Name:</w:t>
            </w:r>
          </w:p>
          <w:p>
            <w:pPr>
              <w:pStyle w:val="List Paragraph"/>
              <w:bidi w:val="0"/>
              <w:spacing w:before="120" w:after="120"/>
              <w:ind w:left="301" w:right="0" w:firstLine="0"/>
              <w:jc w:val="left"/>
              <w:rPr>
                <w:rtl w:val="0"/>
              </w:rPr>
            </w:pPr>
            <w:r>
              <w:rPr>
                <w:rFonts w:ascii="Arial" w:hAnsi="Arial"/>
                <w:sz w:val="20"/>
                <w:szCs w:val="20"/>
                <w:rtl w:val="0"/>
                <w:lang w:val="en-US"/>
              </w:rPr>
              <w:t>HP:</w:t>
            </w:r>
          </w:p>
        </w:tc>
        <w:tc>
          <w:tcPr>
            <w:tcW w:type="dxa" w:w="3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numPr>
                <w:ilvl w:val="0"/>
                <w:numId w:val="3"/>
              </w:numPr>
              <w:spacing w:before="120" w:after="120"/>
              <w:rPr>
                <w:rFonts w:ascii="Arial" w:cs="Arial" w:hAnsi="Arial" w:eastAsia="Arial"/>
                <w:sz w:val="20"/>
                <w:szCs w:val="20"/>
                <w:lang w:val="en-US"/>
              </w:rPr>
            </w:pPr>
            <w:r>
              <w:rPr>
                <w:rFonts w:ascii="Arial" w:hAnsi="Arial"/>
                <w:sz w:val="20"/>
                <w:szCs w:val="20"/>
                <w:rtl w:val="0"/>
                <w:lang w:val="en-US"/>
              </w:rPr>
              <w:t>Name:</w:t>
            </w:r>
          </w:p>
          <w:p>
            <w:pPr>
              <w:pStyle w:val="List Paragraph"/>
              <w:bidi w:val="0"/>
              <w:spacing w:before="120" w:after="120"/>
              <w:ind w:left="301" w:right="0" w:firstLine="0"/>
              <w:jc w:val="left"/>
              <w:rPr>
                <w:rtl w:val="0"/>
              </w:rPr>
            </w:pPr>
            <w:r>
              <w:rPr>
                <w:rFonts w:ascii="Arial" w:hAnsi="Arial"/>
                <w:sz w:val="20"/>
                <w:szCs w:val="20"/>
                <w:rtl w:val="0"/>
                <w:lang w:val="en-US"/>
              </w:rPr>
              <w:t>HP:</w:t>
            </w:r>
          </w:p>
        </w:tc>
      </w:tr>
      <w:tr>
        <w:tblPrEx>
          <w:shd w:val="clear" w:color="auto" w:fill="ced7e7"/>
        </w:tblPrEx>
        <w:trPr>
          <w:trHeight w:val="3098" w:hRule="atLeast"/>
        </w:trPr>
        <w:tc>
          <w:tcPr>
            <w:tcW w:type="dxa" w:w="28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tabs>
                <w:tab w:val="left" w:pos="2070"/>
                <w:tab w:val="left" w:pos="6460"/>
              </w:tabs>
              <w:spacing w:before="60" w:line="276" w:lineRule="auto"/>
            </w:pPr>
            <w:r>
              <w:rPr>
                <w:rFonts w:ascii="Arial" w:hAnsi="Arial"/>
                <w:b w:val="1"/>
                <w:bCs w:val="1"/>
                <w:color w:val="181512"/>
                <w:sz w:val="20"/>
                <w:szCs w:val="20"/>
                <w:u w:color="181512"/>
                <w:rtl w:val="0"/>
                <w:lang w:val="en-US"/>
              </w:rPr>
              <w:t>Galleries to be Guided:</w:t>
            </w:r>
          </w:p>
        </w:tc>
        <w:tc>
          <w:tcPr>
            <w:tcW w:type="dxa" w:w="7087"/>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line="360" w:lineRule="auto"/>
              <w:rPr>
                <w:rFonts w:ascii="Arial" w:cs="Arial" w:hAnsi="Arial" w:eastAsia="Arial"/>
                <w:b w:val="1"/>
                <w:bCs w:val="1"/>
                <w:sz w:val="20"/>
                <w:szCs w:val="20"/>
              </w:rPr>
            </w:pPr>
            <w:r>
              <w:rPr>
                <w:rFonts w:ascii="Arial" w:hAnsi="Arial"/>
                <w:b w:val="1"/>
                <w:bCs w:val="1"/>
                <w:sz w:val="20"/>
                <w:szCs w:val="20"/>
                <w:rtl w:val="0"/>
                <w:lang w:val="en-US"/>
              </w:rPr>
              <w:t>PERMANENT GALLERIES</w:t>
            </w:r>
          </w:p>
          <w:p>
            <w:pPr>
              <w:pStyle w:val="Body"/>
              <w:bidi w:val="0"/>
              <w:spacing w:before="60" w:line="360" w:lineRule="auto"/>
              <w:ind w:left="0" w:right="0" w:firstLine="0"/>
              <w:jc w:val="left"/>
              <w:rPr>
                <w:rFonts w:ascii="Arial" w:cs="Arial" w:hAnsi="Arial" w:eastAsia="Arial"/>
                <w:sz w:val="20"/>
                <w:szCs w:val="20"/>
                <w:rtl w:val="0"/>
              </w:rPr>
            </w:pPr>
            <w:r>
              <w:rPr>
                <w:rFonts w:ascii="Arial Unicode MS" w:cs="Arial Unicode MS" w:hAnsi="Arial Unicode MS" w:eastAsia="Arial Unicode MS" w:hint="default"/>
                <w:b w:val="0"/>
                <w:bCs w:val="0"/>
                <w:i w:val="0"/>
                <w:iCs w:val="0"/>
                <w:sz w:val="20"/>
                <w:szCs w:val="20"/>
                <w:rtl w:val="0"/>
                <w:lang w:val="en-US"/>
              </w:rPr>
              <w:t>□</w:t>
            </w:r>
            <w:r>
              <w:rPr>
                <w:rFonts w:ascii="Arial" w:hAnsi="Arial"/>
                <w:sz w:val="20"/>
                <w:szCs w:val="20"/>
                <w:rtl w:val="0"/>
                <w:lang w:val="en-US"/>
              </w:rPr>
              <w:t xml:space="preserve"> </w:t>
            </w:r>
            <w:r>
              <w:rPr>
                <w:rFonts w:ascii="Arial" w:hAnsi="Arial"/>
                <w:b w:val="1"/>
                <w:bCs w:val="1"/>
                <w:sz w:val="20"/>
                <w:szCs w:val="20"/>
                <w:rtl w:val="0"/>
                <w:lang w:val="en-US"/>
              </w:rPr>
              <w:t>Singapore History Gallery</w:t>
            </w:r>
            <w:r>
              <w:rPr>
                <w:rFonts w:ascii="Arial" w:hAnsi="Arial"/>
                <w:sz w:val="20"/>
                <w:szCs w:val="20"/>
                <w:rtl w:val="0"/>
                <w:lang w:val="en-US"/>
              </w:rPr>
              <w:t xml:space="preserve"> </w:t>
            </w:r>
            <w:r>
              <w:rPr>
                <w:rFonts w:ascii="Arial" w:hAnsi="Arial"/>
                <w:b w:val="1"/>
                <w:bCs w:val="1"/>
                <w:sz w:val="20"/>
                <w:szCs w:val="20"/>
                <w:rtl w:val="0"/>
                <w:lang w:val="en-US"/>
              </w:rPr>
              <w:t>(Level 1)</w:t>
            </w:r>
          </w:p>
          <w:p>
            <w:pPr>
              <w:pStyle w:val="Body"/>
              <w:bidi w:val="0"/>
              <w:spacing w:before="60" w:line="360" w:lineRule="auto"/>
              <w:ind w:left="0" w:right="0" w:firstLine="0"/>
              <w:jc w:val="left"/>
              <w:rPr>
                <w:rFonts w:ascii="Arial" w:cs="Arial" w:hAnsi="Arial" w:eastAsia="Arial"/>
                <w:sz w:val="20"/>
                <w:szCs w:val="20"/>
                <w:rtl w:val="0"/>
              </w:rPr>
            </w:pPr>
            <w:r>
              <w:rPr>
                <w:rFonts w:ascii="Arial Unicode MS" w:cs="Arial Unicode MS" w:hAnsi="Arial Unicode MS" w:eastAsia="Arial Unicode MS" w:hint="default"/>
                <w:b w:val="0"/>
                <w:bCs w:val="0"/>
                <w:i w:val="0"/>
                <w:iCs w:val="0"/>
                <w:sz w:val="20"/>
                <w:szCs w:val="20"/>
                <w:rtl w:val="0"/>
                <w:lang w:val="en-US"/>
              </w:rPr>
              <w:t>□</w:t>
            </w:r>
            <w:r>
              <w:rPr>
                <w:rFonts w:ascii="Arial" w:hAnsi="Arial"/>
                <w:sz w:val="20"/>
                <w:szCs w:val="20"/>
                <w:rtl w:val="0"/>
                <w:lang w:val="en-US"/>
              </w:rPr>
              <w:t xml:space="preserve"> </w:t>
            </w:r>
            <w:r>
              <w:rPr>
                <w:rFonts w:ascii="Arial" w:hAnsi="Arial"/>
                <w:b w:val="1"/>
                <w:bCs w:val="1"/>
                <w:sz w:val="20"/>
                <w:szCs w:val="20"/>
                <w:rtl w:val="0"/>
                <w:lang w:val="en-US"/>
              </w:rPr>
              <w:t>Life in Singapore Galleries (Level 2)</w:t>
            </w:r>
          </w:p>
          <w:p>
            <w:pPr>
              <w:pStyle w:val="Body"/>
              <w:bidi w:val="0"/>
              <w:ind w:left="0" w:right="0" w:firstLine="0"/>
              <w:jc w:val="left"/>
              <w:rPr>
                <w:rFonts w:ascii="Arial" w:cs="Arial" w:hAnsi="Arial" w:eastAsia="Arial"/>
                <w:sz w:val="20"/>
                <w:szCs w:val="20"/>
                <w:rtl w:val="0"/>
              </w:rPr>
            </w:pPr>
            <w:r>
              <w:rPr>
                <w:rFonts w:ascii="Arial" w:hAnsi="Arial"/>
                <w:sz w:val="20"/>
                <w:szCs w:val="20"/>
                <w:rtl w:val="0"/>
                <w:lang w:val="en-US"/>
              </w:rPr>
              <w:t xml:space="preserve">      </w:t>
            </w:r>
            <w:r>
              <w:rPr>
                <w:rFonts w:ascii="Arial Unicode MS" w:cs="Arial Unicode MS" w:hAnsi="Arial Unicode MS" w:eastAsia="Arial Unicode MS" w:hint="default"/>
                <w:b w:val="0"/>
                <w:bCs w:val="0"/>
                <w:i w:val="0"/>
                <w:iCs w:val="0"/>
                <w:sz w:val="20"/>
                <w:szCs w:val="20"/>
                <w:rtl w:val="0"/>
                <w:lang w:val="en-US"/>
              </w:rPr>
              <w:t>□</w:t>
            </w:r>
            <w:r>
              <w:rPr>
                <w:rFonts w:ascii="Arial" w:hAnsi="Arial"/>
                <w:sz w:val="20"/>
                <w:szCs w:val="20"/>
                <w:rtl w:val="0"/>
                <w:lang w:val="en-US"/>
              </w:rPr>
              <w:t xml:space="preserve"> Modern Colony (1925 to 1935)</w:t>
            </w:r>
          </w:p>
          <w:p>
            <w:pPr>
              <w:pStyle w:val="Body"/>
              <w:bidi w:val="0"/>
              <w:ind w:left="0" w:right="0" w:firstLine="0"/>
              <w:jc w:val="left"/>
              <w:rPr>
                <w:rFonts w:ascii="Arial" w:cs="Arial" w:hAnsi="Arial" w:eastAsia="Arial"/>
                <w:sz w:val="20"/>
                <w:szCs w:val="20"/>
                <w:rtl w:val="0"/>
              </w:rPr>
            </w:pPr>
            <w:r>
              <w:rPr>
                <w:rFonts w:ascii="Arial" w:hAnsi="Arial"/>
                <w:sz w:val="20"/>
                <w:szCs w:val="20"/>
                <w:rtl w:val="0"/>
                <w:lang w:val="en-US"/>
              </w:rPr>
              <w:t xml:space="preserve">      </w:t>
            </w:r>
            <w:r>
              <w:rPr>
                <w:rFonts w:ascii="Arial Unicode MS" w:cs="Arial Unicode MS" w:hAnsi="Arial Unicode MS" w:eastAsia="Arial Unicode MS" w:hint="default"/>
                <w:b w:val="0"/>
                <w:bCs w:val="0"/>
                <w:i w:val="0"/>
                <w:iCs w:val="0"/>
                <w:sz w:val="20"/>
                <w:szCs w:val="20"/>
                <w:rtl w:val="0"/>
                <w:lang w:val="en-US"/>
              </w:rPr>
              <w:t>□</w:t>
            </w:r>
            <w:r>
              <w:rPr>
                <w:rFonts w:ascii="Arial" w:hAnsi="Arial"/>
                <w:sz w:val="20"/>
                <w:szCs w:val="20"/>
                <w:rtl w:val="0"/>
                <w:lang w:val="en-US"/>
              </w:rPr>
              <w:t xml:space="preserve"> Surviving Syonan (1942 to 1945)</w:t>
            </w:r>
          </w:p>
          <w:p>
            <w:pPr>
              <w:pStyle w:val="Body"/>
              <w:bidi w:val="0"/>
              <w:ind w:left="0" w:right="0" w:firstLine="0"/>
              <w:jc w:val="left"/>
              <w:rPr>
                <w:rFonts w:ascii="Arial" w:cs="Arial" w:hAnsi="Arial" w:eastAsia="Arial"/>
                <w:sz w:val="20"/>
                <w:szCs w:val="20"/>
                <w:rtl w:val="0"/>
              </w:rPr>
            </w:pPr>
            <w:r>
              <w:rPr>
                <w:rFonts w:ascii="Arial" w:hAnsi="Arial"/>
                <w:sz w:val="20"/>
                <w:szCs w:val="20"/>
                <w:rtl w:val="0"/>
                <w:lang w:val="en-US"/>
              </w:rPr>
              <w:t xml:space="preserve">      </w:t>
            </w:r>
            <w:r>
              <w:rPr>
                <w:rFonts w:ascii="Arial Unicode MS" w:cs="Arial Unicode MS" w:hAnsi="Arial Unicode MS" w:eastAsia="Arial Unicode MS" w:hint="default"/>
                <w:b w:val="0"/>
                <w:bCs w:val="0"/>
                <w:i w:val="0"/>
                <w:iCs w:val="0"/>
                <w:sz w:val="20"/>
                <w:szCs w:val="20"/>
                <w:rtl w:val="0"/>
                <w:lang w:val="en-US"/>
              </w:rPr>
              <w:t>□</w:t>
            </w:r>
            <w:r>
              <w:rPr>
                <w:rFonts w:ascii="Arial" w:hAnsi="Arial"/>
                <w:sz w:val="20"/>
                <w:szCs w:val="20"/>
                <w:rtl w:val="0"/>
                <w:lang w:val="en-US"/>
              </w:rPr>
              <w:t xml:space="preserve"> Growing Up (1955 to 1965)</w:t>
            </w:r>
          </w:p>
          <w:p>
            <w:pPr>
              <w:pStyle w:val="Body"/>
              <w:bidi w:val="0"/>
              <w:spacing w:after="240"/>
              <w:ind w:left="0" w:right="0" w:firstLine="0"/>
              <w:jc w:val="left"/>
              <w:rPr>
                <w:rFonts w:ascii="Arial" w:cs="Arial" w:hAnsi="Arial" w:eastAsia="Arial"/>
                <w:sz w:val="20"/>
                <w:szCs w:val="20"/>
                <w:rtl w:val="0"/>
              </w:rPr>
            </w:pPr>
            <w:r>
              <w:rPr>
                <w:rFonts w:ascii="Arial" w:hAnsi="Arial"/>
                <w:sz w:val="20"/>
                <w:szCs w:val="20"/>
                <w:rtl w:val="0"/>
                <w:lang w:val="en-US"/>
              </w:rPr>
              <w:t xml:space="preserve">      </w:t>
            </w:r>
            <w:r>
              <w:rPr>
                <w:rFonts w:ascii="Arial Unicode MS" w:cs="Arial Unicode MS" w:hAnsi="Arial Unicode MS" w:eastAsia="Arial Unicode MS" w:hint="default"/>
                <w:b w:val="0"/>
                <w:bCs w:val="0"/>
                <w:i w:val="0"/>
                <w:iCs w:val="0"/>
                <w:sz w:val="20"/>
                <w:szCs w:val="20"/>
                <w:rtl w:val="0"/>
                <w:lang w:val="en-US"/>
              </w:rPr>
              <w:t>□</w:t>
            </w:r>
            <w:r>
              <w:rPr>
                <w:rFonts w:ascii="Arial" w:hAnsi="Arial"/>
                <w:sz w:val="20"/>
                <w:szCs w:val="20"/>
                <w:rtl w:val="0"/>
                <w:lang w:val="en-US"/>
              </w:rPr>
              <w:t xml:space="preserve"> Voices of Singapore (1975 to 1985)</w:t>
            </w:r>
          </w:p>
          <w:p>
            <w:pPr>
              <w:pStyle w:val="Body"/>
              <w:bidi w:val="0"/>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SPECIAL EXHIBITION</w:t>
            </w:r>
          </w:p>
          <w:p>
            <w:pPr>
              <w:pStyle w:val="Body"/>
              <w:rPr>
                <w:rFonts w:ascii="Arial" w:cs="Arial" w:hAnsi="Arial" w:eastAsia="Arial"/>
                <w:b w:val="1"/>
                <w:bCs w:val="1"/>
                <w:sz w:val="20"/>
                <w:szCs w:val="20"/>
                <w:lang w:val="en-US"/>
              </w:rPr>
            </w:pPr>
          </w:p>
          <w:p>
            <w:pPr>
              <w:pStyle w:val="Body"/>
              <w:bidi w:val="0"/>
              <w:spacing w:after="240"/>
              <w:ind w:left="0" w:right="0" w:firstLine="0"/>
              <w:jc w:val="left"/>
              <w:rPr>
                <w:rtl w:val="0"/>
              </w:rPr>
            </w:pPr>
            <w:r>
              <w:rPr>
                <w:rFonts w:ascii="Arial Unicode MS" w:cs="Arial Unicode MS" w:hAnsi="Arial Unicode MS" w:eastAsia="Arial Unicode MS" w:hint="default"/>
                <w:b w:val="0"/>
                <w:bCs w:val="0"/>
                <w:i w:val="0"/>
                <w:iCs w:val="0"/>
                <w:sz w:val="20"/>
                <w:szCs w:val="20"/>
                <w:u w:val="none"/>
                <w:rtl w:val="0"/>
                <w:lang w:val="en-US"/>
              </w:rPr>
              <w:t>□</w:t>
            </w:r>
            <w:r>
              <w:rPr>
                <w:rFonts w:ascii="Arial" w:hAnsi="Arial"/>
                <w:sz w:val="20"/>
                <w:szCs w:val="20"/>
                <w:u w:val="none"/>
                <w:rtl w:val="0"/>
                <w:lang w:val="en-US"/>
              </w:rPr>
              <w:t xml:space="preserve"> </w:t>
            </w:r>
            <w:r>
              <w:rPr>
                <w:rFonts w:ascii="Arial" w:hAnsi="Arial"/>
                <w:b w:val="1"/>
                <w:bCs w:val="1"/>
                <w:i w:val="1"/>
                <w:iCs w:val="1"/>
                <w:sz w:val="20"/>
                <w:szCs w:val="20"/>
                <w:u w:val="none"/>
                <w:rtl w:val="0"/>
                <w:lang w:val="en-US"/>
              </w:rPr>
              <w:t>In an Instant: Polaroid at the Intersection of Art and Technology</w:t>
            </w:r>
          </w:p>
        </w:tc>
      </w:tr>
      <w:tr>
        <w:tblPrEx>
          <w:shd w:val="clear" w:color="auto" w:fill="ced7e7"/>
        </w:tblPrEx>
        <w:trPr>
          <w:trHeight w:val="406" w:hRule="atLeast"/>
        </w:trPr>
        <w:tc>
          <w:tcPr>
            <w:tcW w:type="dxa" w:w="28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0"/>
              <w:tabs>
                <w:tab w:val="left" w:pos="2070"/>
                <w:tab w:val="left" w:pos="6460"/>
              </w:tabs>
            </w:pPr>
            <w:r>
              <w:rPr>
                <w:rFonts w:ascii="Arial" w:hAnsi="Arial"/>
                <w:b w:val="1"/>
                <w:bCs w:val="1"/>
                <w:color w:val="181512"/>
                <w:sz w:val="20"/>
                <w:szCs w:val="20"/>
                <w:u w:color="181512"/>
                <w:rtl w:val="0"/>
                <w:lang w:val="en-US"/>
              </w:rPr>
              <w:t>Language:</w:t>
            </w:r>
          </w:p>
        </w:tc>
        <w:tc>
          <w:tcPr>
            <w:tcW w:type="dxa" w:w="1417"/>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Body"/>
            </w:pPr>
            <w:r>
              <w:rPr>
                <w:rFonts w:ascii="Arial Unicode MS" w:cs="Arial Unicode MS" w:hAnsi="Arial Unicode MS" w:eastAsia="Arial Unicode MS" w:hint="default"/>
                <w:b w:val="0"/>
                <w:bCs w:val="0"/>
                <w:i w:val="0"/>
                <w:iCs w:val="0"/>
                <w:sz w:val="20"/>
                <w:szCs w:val="20"/>
                <w:rtl w:val="0"/>
                <w:lang w:val="en-US"/>
              </w:rPr>
              <w:t>□</w:t>
            </w:r>
            <w:r>
              <w:rPr>
                <w:rFonts w:ascii="Arial" w:hAnsi="Arial"/>
                <w:sz w:val="20"/>
                <w:szCs w:val="20"/>
                <w:rtl w:val="0"/>
                <w:lang w:val="en-US"/>
              </w:rPr>
              <w:t xml:space="preserve"> English</w:t>
            </w:r>
          </w:p>
        </w:tc>
        <w:tc>
          <w:tcPr>
            <w:tcW w:type="dxa" w:w="1559"/>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w:pPr>
            <w:r>
              <w:rPr>
                <w:rFonts w:ascii="Arial Unicode MS" w:cs="Arial Unicode MS" w:hAnsi="Arial Unicode MS" w:eastAsia="Arial Unicode MS" w:hint="default"/>
                <w:b w:val="0"/>
                <w:bCs w:val="0"/>
                <w:i w:val="0"/>
                <w:iCs w:val="0"/>
                <w:sz w:val="20"/>
                <w:szCs w:val="20"/>
                <w:rtl w:val="0"/>
                <w:lang w:val="en-US"/>
              </w:rPr>
              <w:t>□</w:t>
            </w:r>
            <w:r>
              <w:rPr>
                <w:rFonts w:ascii="Arial" w:hAnsi="Arial"/>
                <w:sz w:val="20"/>
                <w:szCs w:val="20"/>
                <w:rtl w:val="0"/>
                <w:lang w:val="en-US"/>
              </w:rPr>
              <w:t xml:space="preserve"> Mandarin</w:t>
            </w:r>
          </w:p>
        </w:tc>
        <w:tc>
          <w:tcPr>
            <w:tcW w:type="dxa" w:w="4110"/>
            <w:gridSpan w:val="2"/>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Arial Unicode MS" w:cs="Arial Unicode MS" w:hAnsi="Arial Unicode MS" w:eastAsia="Arial Unicode MS" w:hint="default"/>
                <w:b w:val="0"/>
                <w:bCs w:val="0"/>
                <w:i w:val="0"/>
                <w:iCs w:val="0"/>
                <w:sz w:val="20"/>
                <w:szCs w:val="20"/>
                <w:rtl w:val="0"/>
                <w:lang w:val="en-US"/>
              </w:rPr>
              <w:t>□</w:t>
            </w:r>
            <w:r>
              <w:rPr>
                <w:rFonts w:ascii="Arial" w:hAnsi="Arial"/>
                <w:sz w:val="20"/>
                <w:szCs w:val="20"/>
                <w:rtl w:val="0"/>
                <w:lang w:val="en-US"/>
              </w:rPr>
              <w:t xml:space="preserve"> Others: _____________________</w:t>
            </w:r>
          </w:p>
        </w:tc>
      </w:tr>
      <w:tr>
        <w:tblPrEx>
          <w:shd w:val="clear" w:color="auto" w:fill="ced7e7"/>
        </w:tblPrEx>
        <w:trPr>
          <w:trHeight w:val="670" w:hRule="atLeast"/>
        </w:trPr>
        <w:tc>
          <w:tcPr>
            <w:tcW w:type="dxa" w:w="28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0"/>
              <w:tabs>
                <w:tab w:val="left" w:pos="2070"/>
                <w:tab w:val="left" w:pos="6460"/>
              </w:tabs>
              <w:rPr>
                <w:rFonts w:ascii="Arial" w:cs="Arial" w:hAnsi="Arial" w:eastAsia="Arial"/>
                <w:b w:val="1"/>
                <w:bCs w:val="1"/>
                <w:color w:val="181512"/>
                <w:sz w:val="20"/>
                <w:szCs w:val="20"/>
                <w:u w:color="181512"/>
              </w:rPr>
            </w:pPr>
            <w:r>
              <w:rPr>
                <w:rFonts w:ascii="Arial" w:hAnsi="Arial"/>
                <w:b w:val="1"/>
                <w:bCs w:val="1"/>
                <w:color w:val="181512"/>
                <w:sz w:val="20"/>
                <w:szCs w:val="20"/>
                <w:u w:color="181512"/>
                <w:rtl w:val="0"/>
                <w:lang w:val="en-US"/>
              </w:rPr>
              <w:t>Specific Areas of Interest /</w:t>
            </w:r>
          </w:p>
          <w:p>
            <w:pPr>
              <w:pStyle w:val="Body"/>
              <w:widowControl w:val="0"/>
              <w:tabs>
                <w:tab w:val="left" w:pos="2070"/>
                <w:tab w:val="left" w:pos="6460"/>
              </w:tabs>
              <w:bidi w:val="0"/>
              <w:ind w:left="0" w:right="0" w:firstLine="0"/>
              <w:jc w:val="left"/>
              <w:rPr>
                <w:rtl w:val="0"/>
              </w:rPr>
            </w:pPr>
            <w:r>
              <w:rPr>
                <w:rFonts w:ascii="Arial" w:hAnsi="Arial"/>
                <w:b w:val="1"/>
                <w:bCs w:val="1"/>
                <w:color w:val="181512"/>
                <w:sz w:val="20"/>
                <w:szCs w:val="20"/>
                <w:u w:color="181512"/>
                <w:rtl w:val="0"/>
                <w:lang w:val="en-US"/>
              </w:rPr>
              <w:t xml:space="preserve">Additional Requests </w:t>
            </w:r>
            <w:r>
              <w:rPr>
                <w:rFonts w:ascii="Arial" w:hAnsi="Arial"/>
                <w:b w:val="0"/>
                <w:bCs w:val="0"/>
                <w:color w:val="181512"/>
                <w:sz w:val="20"/>
                <w:szCs w:val="20"/>
                <w:u w:color="181512"/>
                <w:rtl w:val="0"/>
                <w:lang w:val="en-US"/>
              </w:rPr>
              <w:t>(if any)</w:t>
            </w:r>
            <w:r>
              <w:rPr>
                <w:rFonts w:ascii="Arial" w:hAnsi="Arial"/>
                <w:b w:val="1"/>
                <w:bCs w:val="1"/>
                <w:color w:val="181512"/>
                <w:sz w:val="20"/>
                <w:szCs w:val="20"/>
                <w:u w:color="181512"/>
                <w:rtl w:val="0"/>
                <w:lang w:val="en-US"/>
              </w:rPr>
              <w:t>:</w:t>
            </w:r>
          </w:p>
        </w:tc>
        <w:tc>
          <w:tcPr>
            <w:tcW w:type="dxa" w:w="7087"/>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Body"/>
        <w:widowControl w:val="0"/>
        <w:tabs>
          <w:tab w:val="left" w:pos="2070"/>
          <w:tab w:val="left" w:pos="6460"/>
        </w:tabs>
      </w:pPr>
    </w:p>
    <w:p>
      <w:pPr>
        <w:pStyle w:val="Body"/>
        <w:spacing w:line="276" w:lineRule="auto"/>
      </w:pPr>
    </w:p>
    <w:p>
      <w:pPr>
        <w:pStyle w:val="Body"/>
      </w:pPr>
      <w:r>
        <w:rPr>
          <w:rFonts w:ascii="Arial" w:hAnsi="Arial"/>
          <w:sz w:val="22"/>
          <w:szCs w:val="22"/>
          <w:rtl w:val="0"/>
          <w:lang w:val="en-US"/>
        </w:rPr>
        <w:t>* This is not a confirmation of your booking. Please complete the above and email this form to nhb_nm_hospitality@nhb.gov.sg at least 4 weeks in advance of your intended date of visit. Our Visitor Services officer will contact you within 3 working days.</w:t>
      </w:r>
    </w:p>
    <w:p>
      <w:pPr>
        <w:pStyle w:val="Body"/>
      </w:pPr>
    </w:p>
    <w:p>
      <w:pPr>
        <w:pStyle w:val="Body"/>
      </w:pPr>
      <w:r>
        <w:rPr>
          <w:rFonts w:ascii="Arial" w:hAnsi="Arial"/>
          <w:b w:val="1"/>
          <w:bCs w:val="1"/>
          <w:sz w:val="22"/>
          <w:szCs w:val="22"/>
          <w:rtl w:val="0"/>
          <w:lang w:val="en-US"/>
        </w:rPr>
        <w:t>Terms and Conditions</w:t>
      </w:r>
    </w:p>
    <w:p>
      <w:pPr>
        <w:pStyle w:val="Body"/>
      </w:pPr>
    </w:p>
    <w:p>
      <w:pPr>
        <w:pStyle w:val="List Paragraph"/>
        <w:numPr>
          <w:ilvl w:val="0"/>
          <w:numId w:val="5"/>
        </w:numPr>
        <w:bidi w:val="0"/>
        <w:ind w:right="0"/>
        <w:jc w:val="left"/>
        <w:rPr>
          <w:rFonts w:ascii="Arial" w:hAnsi="Arial"/>
          <w:rtl w:val="0"/>
          <w:lang w:val="en-US"/>
        </w:rPr>
      </w:pPr>
      <w:r>
        <w:rPr>
          <w:rFonts w:ascii="Arial" w:hAnsi="Arial"/>
          <w:rtl w:val="0"/>
          <w:lang w:val="en-US"/>
        </w:rPr>
        <w:t>Fees for private group tours are $154 per guide for the first hour, $79 for the second hour. Maximum 15 persons to a guide.</w:t>
      </w:r>
    </w:p>
    <w:p>
      <w:pPr>
        <w:pStyle w:val="Body"/>
        <w:ind w:left="426" w:hanging="426"/>
      </w:pPr>
    </w:p>
    <w:p>
      <w:pPr>
        <w:pStyle w:val="List Paragraph"/>
        <w:numPr>
          <w:ilvl w:val="0"/>
          <w:numId w:val="5"/>
        </w:numPr>
        <w:bidi w:val="0"/>
        <w:ind w:right="0"/>
        <w:jc w:val="left"/>
        <w:rPr>
          <w:rFonts w:ascii="Arial" w:cs="Arial" w:hAnsi="Arial" w:eastAsia="Arial"/>
          <w:rtl w:val="0"/>
        </w:rPr>
      </w:pPr>
      <w:r>
        <w:rPr>
          <w:rStyle w:val="Hyperlink.0"/>
          <w:rFonts w:ascii="Arial" w:cs="Arial" w:hAnsi="Arial" w:eastAsia="Arial"/>
        </w:rPr>
        <w:fldChar w:fldCharType="begin" w:fldLock="0"/>
      </w:r>
      <w:r>
        <w:rPr>
          <w:rStyle w:val="Hyperlink.0"/>
          <w:rFonts w:ascii="Arial" w:cs="Arial" w:hAnsi="Arial" w:eastAsia="Arial"/>
        </w:rPr>
        <w:instrText xml:space="preserve"> HYPERLINK "http://nationalmuseum.sg/visitor-information"</w:instrText>
      </w:r>
      <w:r>
        <w:rPr>
          <w:rStyle w:val="Hyperlink.0"/>
          <w:rFonts w:ascii="Arial" w:cs="Arial" w:hAnsi="Arial" w:eastAsia="Arial"/>
        </w:rPr>
        <w:fldChar w:fldCharType="separate" w:fldLock="0"/>
      </w:r>
      <w:r>
        <w:rPr>
          <w:rStyle w:val="Hyperlink.0"/>
          <w:rFonts w:ascii="Arial" w:hAnsi="Arial"/>
          <w:rtl w:val="0"/>
          <w:lang w:val="en-US"/>
        </w:rPr>
        <w:t>Admission fees</w:t>
      </w:r>
      <w:r>
        <w:rPr>
          <w:rFonts w:ascii="Arial" w:cs="Arial" w:hAnsi="Arial" w:eastAsia="Arial"/>
        </w:rPr>
        <w:fldChar w:fldCharType="end" w:fldLock="0"/>
      </w:r>
      <w:r>
        <w:rPr>
          <w:rFonts w:ascii="Arial" w:hAnsi="Arial"/>
          <w:rtl w:val="0"/>
          <w:lang w:val="en-US"/>
        </w:rPr>
        <w:t xml:space="preserve"> to the gallery (Permanent or Special Exhibition) may apply separately.</w:t>
      </w: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List Paragraph"/>
        <w:numPr>
          <w:ilvl w:val="0"/>
          <w:numId w:val="5"/>
        </w:numPr>
        <w:bidi w:val="0"/>
        <w:ind w:right="0"/>
        <w:jc w:val="left"/>
        <w:rPr>
          <w:rFonts w:ascii="Arial" w:hAnsi="Arial"/>
          <w:rtl w:val="0"/>
          <w:lang w:val="en-US"/>
        </w:rPr>
      </w:pPr>
      <w:r>
        <w:rPr>
          <w:rFonts w:ascii="Arial" w:hAnsi="Arial"/>
          <w:rtl w:val="0"/>
          <w:lang w:val="en-US"/>
        </w:rPr>
        <w:t>Requests for corporate and private tours are subject to the availability of guides. When your guide has been confirmed, you will be advised on guide(s) and admission fees, as well as payment modes. Payment has to be received within 5 working days from the day of notification to confirm your tour. Once payment is made, you will receive a Booking Confirmation with information to ensure your group visit proceeds smoothly.</w:t>
      </w:r>
    </w:p>
    <w:p>
      <w:pPr>
        <w:pStyle w:val="Body"/>
        <w:ind w:left="426" w:hanging="426"/>
      </w:pPr>
    </w:p>
    <w:p>
      <w:pPr>
        <w:pStyle w:val="List Paragraph"/>
        <w:numPr>
          <w:ilvl w:val="0"/>
          <w:numId w:val="5"/>
        </w:numPr>
        <w:bidi w:val="0"/>
        <w:ind w:right="0"/>
        <w:jc w:val="left"/>
        <w:rPr>
          <w:rFonts w:ascii="Arial" w:hAnsi="Arial"/>
          <w:rtl w:val="0"/>
          <w:lang w:val="en-US"/>
        </w:rPr>
      </w:pPr>
      <w:r>
        <w:rPr>
          <w:rFonts w:ascii="Arial" w:hAnsi="Arial"/>
          <w:rtl w:val="0"/>
          <w:lang w:val="en-US"/>
        </w:rPr>
        <w:t>Any cancellation or changes must be made in writing at least 5 working days in advance. No refunds will be given for cancellations made less than 5 working days in advance or for no-shows.</w:t>
      </w:r>
    </w:p>
    <w:p>
      <w:pPr>
        <w:pStyle w:val="Body"/>
        <w:ind w:left="426" w:hanging="426"/>
      </w:pPr>
    </w:p>
    <w:p>
      <w:pPr>
        <w:pStyle w:val="List Paragraph"/>
        <w:numPr>
          <w:ilvl w:val="0"/>
          <w:numId w:val="5"/>
        </w:numPr>
        <w:bidi w:val="0"/>
        <w:ind w:right="0"/>
        <w:jc w:val="left"/>
        <w:rPr>
          <w:rFonts w:ascii="Arial" w:hAnsi="Arial"/>
          <w:rtl w:val="0"/>
          <w:lang w:val="en-US"/>
        </w:rPr>
      </w:pPr>
      <w:r>
        <w:rPr>
          <w:rFonts w:ascii="Arial" w:hAnsi="Arial"/>
          <w:rtl w:val="0"/>
          <w:lang w:val="en-US"/>
        </w:rPr>
        <w:t>If no prior booking has been made and you do not receive a Confirmation Form from our Visitor Services officer, you will not be able to enjoy any discounts or special rates (eg 20% discount off full-price admission for 20 or more people, travel agent rates, etc). For capacity control, your group may also not be allowed to enter the galleries until a later time.</w:t>
      </w:r>
    </w:p>
    <w:sectPr>
      <w:headerReference w:type="default" r:id="rId4"/>
      <w:footerReference w:type="default" r:id="rId5"/>
      <w:pgSz w:w="11900" w:h="16840" w:orient="portrait"/>
      <w:pgMar w:top="851" w:right="1134" w:bottom="851" w:left="1134" w:header="561" w:footer="323"/>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center" w:pos="6237"/>
        <w:tab w:val="right" w:pos="9612"/>
        <w:tab w:val="clear" w:pos="4320"/>
        <w:tab w:val="clear" w:pos="8640"/>
      </w:tabs>
    </w:pPr>
    <w:r>
      <w:rPr>
        <w:rFonts w:ascii="Arial" w:hAnsi="Arial"/>
        <w:sz w:val="18"/>
        <w:szCs w:val="18"/>
        <w:rtl w:val="0"/>
        <w:lang w:val="en-US"/>
      </w:rPr>
      <w:t>Visitor Experience: Private Tour Enquiry</w:t>
      <w:tab/>
      <w:t xml:space="preserve">Page </w:t>
    </w:r>
    <w:r>
      <w:rPr>
        <w:rFonts w:ascii="Arial" w:cs="Arial" w:hAnsi="Arial" w:eastAsia="Arial"/>
        <w:sz w:val="18"/>
        <w:szCs w:val="18"/>
        <w:rtl w:val="0"/>
      </w:rPr>
      <w:fldChar w:fldCharType="begin" w:fldLock="0"/>
    </w:r>
    <w:r>
      <w:rPr>
        <w:rFonts w:ascii="Arial" w:cs="Arial" w:hAnsi="Arial" w:eastAsia="Arial"/>
        <w:sz w:val="18"/>
        <w:szCs w:val="18"/>
        <w:rtl w:val="0"/>
      </w:rPr>
      <w:instrText xml:space="preserve"> PAGE </w:instrText>
    </w:r>
    <w:r>
      <w:rPr>
        <w:rFonts w:ascii="Arial" w:cs="Arial" w:hAnsi="Arial" w:eastAsia="Arial"/>
        <w:sz w:val="18"/>
        <w:szCs w:val="18"/>
        <w:rtl w:val="0"/>
      </w:rPr>
      <w:fldChar w:fldCharType="separate" w:fldLock="0"/>
    </w:r>
    <w:r>
      <w:rPr>
        <w:rFonts w:ascii="Arial" w:cs="Arial" w:hAnsi="Arial" w:eastAsia="Arial"/>
        <w:sz w:val="18"/>
        <w:szCs w:val="18"/>
        <w:rtl w:val="0"/>
      </w:rPr>
      <w:t>2</w:t>
    </w:r>
    <w:r>
      <w:rPr>
        <w:rFonts w:ascii="Arial" w:cs="Arial" w:hAnsi="Arial" w:eastAsia="Arial"/>
        <w:sz w:val="18"/>
        <w:szCs w:val="18"/>
        <w:rtl w:val="0"/>
      </w:rPr>
      <w:fldChar w:fldCharType="end" w:fldLock="0"/>
    </w:r>
    <w:r>
      <w:rPr>
        <w:rFonts w:ascii="Arial" w:hAnsi="Arial"/>
        <w:sz w:val="18"/>
        <w:szCs w:val="18"/>
        <w:rtl w:val="0"/>
        <w:lang w:val="en-US"/>
      </w:rPr>
      <w:t xml:space="preserve"> / 2</w:t>
      <w:tab/>
      <w:t xml:space="preserve">                Updated as of 7 May 2018</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ind w:left="4320" w:firstLine="3600"/>
    </w:pPr>
    <w:r>
      <w:drawing>
        <wp:inline distT="0" distB="0" distL="0" distR="0">
          <wp:extent cx="1562100" cy="838200"/>
          <wp:effectExtent l="0" t="0" r="0" b="0"/>
          <wp:docPr id="1073741825" name="officeArt object" descr="NMuseum_Logo_Black"/>
          <wp:cNvGraphicFramePr/>
          <a:graphic xmlns:a="http://schemas.openxmlformats.org/drawingml/2006/main">
            <a:graphicData uri="http://schemas.openxmlformats.org/drawingml/2006/picture">
              <pic:pic xmlns:pic="http://schemas.openxmlformats.org/drawingml/2006/picture">
                <pic:nvPicPr>
                  <pic:cNvPr id="1073741825" name="NMuseum_Logo_Black" descr="NMuseum_Logo_Black"/>
                  <pic:cNvPicPr>
                    <a:picLocks noChangeAspect="1"/>
                  </pic:cNvPicPr>
                </pic:nvPicPr>
                <pic:blipFill>
                  <a:blip r:embed="rId1">
                    <a:extLst/>
                  </a:blip>
                  <a:stretch>
                    <a:fillRect/>
                  </a:stretch>
                </pic:blipFill>
                <pic:spPr>
                  <a:xfrm>
                    <a:off x="0" y="0"/>
                    <a:ext cx="1562100" cy="838200"/>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21"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741"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61"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181"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01"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21"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341"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061"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21"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741"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61"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181"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01"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21"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341"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061"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86"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506" w:hanging="66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226"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946"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666" w:hanging="66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386"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106"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826" w:hanging="66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1"/>
    <w:lvlOverride w:ilvl="0">
      <w:startOverride w:val="2"/>
    </w:lvlOverride>
  </w:num>
  <w:num w:numId="4">
    <w:abstractNumId w:val="3"/>
  </w:num>
  <w:num w:numId="5">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2">
    <w:name w:val="Imported Style 2"/>
    <w:pPr>
      <w:numPr>
        <w:numId w:val="4"/>
      </w:numPr>
    </w:pPr>
  </w:style>
  <w:style w:type="character" w:styleId="Hyperlink.0">
    <w:name w:val="Hyperlink.0"/>
    <w:basedOn w:val="Hyperlink"/>
    <w:next w:val="Hyperlink.0"/>
    <w:rPr>
      <w:color w:val="0000ff"/>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